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1D" w:rsidRPr="00300F7E" w:rsidRDefault="000F4FE9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 wp14:anchorId="1AAA668D" wp14:editId="162CF62F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Pr="00466AA5" w:rsidRDefault="00950274" w:rsidP="00BF2F88">
      <w:pPr>
        <w:pStyle w:val="a3"/>
        <w:spacing w:before="0" w:beforeAutospacing="0" w:after="0" w:afterAutospacing="0" w:line="384" w:lineRule="auto"/>
        <w:jc w:val="both"/>
        <w:rPr>
          <w:rFonts w:ascii="돋움" w:eastAsia="돋움" w:hAnsi="돋움" w:cs="한컴돋움"/>
          <w:color w:val="000000"/>
          <w:sz w:val="18"/>
          <w:szCs w:val="18"/>
        </w:rPr>
      </w:pPr>
    </w:p>
    <w:p w:rsidR="00CC03E8" w:rsidRPr="008E3322" w:rsidRDefault="00CC03E8" w:rsidP="000C6F16">
      <w:pPr>
        <w:widowControl/>
        <w:wordWrap/>
        <w:autoSpaceDE/>
        <w:autoSpaceDN/>
        <w:spacing w:after="0" w:line="384" w:lineRule="auto"/>
        <w:ind w:leftChars="283" w:left="566"/>
        <w:rPr>
          <w:rFonts w:ascii="돋움" w:eastAsia="돋움" w:hAnsi="돋움" w:cs="한컴돋움"/>
          <w:b/>
          <w:color w:val="000000"/>
          <w:kern w:val="0"/>
          <w:sz w:val="22"/>
          <w:szCs w:val="18"/>
        </w:rPr>
      </w:pPr>
      <w:r w:rsidRPr="008E3322">
        <w:rPr>
          <w:rFonts w:ascii="돋움" w:eastAsia="돋움" w:hAnsi="돋움" w:cs="한컴돋움" w:hint="eastAsia"/>
          <w:b/>
          <w:color w:val="000000"/>
          <w:kern w:val="0"/>
          <w:sz w:val="22"/>
          <w:szCs w:val="18"/>
        </w:rPr>
        <w:t xml:space="preserve">제    </w:t>
      </w:r>
      <w:proofErr w:type="gramStart"/>
      <w:r w:rsidRPr="008E3322">
        <w:rPr>
          <w:rFonts w:ascii="돋움" w:eastAsia="돋움" w:hAnsi="돋움" w:cs="한컴돋움" w:hint="eastAsia"/>
          <w:b/>
          <w:color w:val="000000"/>
          <w:kern w:val="0"/>
          <w:sz w:val="22"/>
          <w:szCs w:val="18"/>
        </w:rPr>
        <w:t>목 :</w:t>
      </w:r>
      <w:proofErr w:type="gramEnd"/>
      <w:r w:rsidR="008E3322">
        <w:rPr>
          <w:rFonts w:ascii="돋움" w:eastAsia="돋움" w:hAnsi="돋움" w:cs="한컴돋움" w:hint="eastAsia"/>
          <w:b/>
          <w:color w:val="000000"/>
          <w:kern w:val="0"/>
          <w:sz w:val="22"/>
          <w:szCs w:val="18"/>
        </w:rPr>
        <w:t xml:space="preserve"> </w:t>
      </w:r>
      <w:r w:rsidR="004B0586">
        <w:rPr>
          <w:rFonts w:ascii="돋움" w:eastAsia="돋움" w:hAnsi="돋움" w:cs="한컴돋움" w:hint="eastAsia"/>
          <w:b/>
          <w:color w:val="000000"/>
          <w:kern w:val="0"/>
          <w:sz w:val="22"/>
          <w:szCs w:val="18"/>
        </w:rPr>
        <w:t xml:space="preserve">상해 혼잡에 따른 대체 서비스 </w:t>
      </w:r>
      <w:r w:rsidR="00A840AC">
        <w:rPr>
          <w:rFonts w:ascii="돋움" w:eastAsia="돋움" w:hAnsi="돋움" w:cs="한컴돋움"/>
          <w:b/>
          <w:color w:val="000000"/>
          <w:kern w:val="0"/>
          <w:sz w:val="22"/>
          <w:szCs w:val="18"/>
        </w:rPr>
        <w:t xml:space="preserve">INCHEON-TAICANG </w:t>
      </w:r>
      <w:r w:rsidR="004B0586">
        <w:rPr>
          <w:rFonts w:ascii="돋움" w:eastAsia="돋움" w:hAnsi="돋움" w:cs="한컴돋움"/>
          <w:b/>
          <w:color w:val="000000"/>
          <w:kern w:val="0"/>
          <w:sz w:val="22"/>
          <w:szCs w:val="18"/>
        </w:rPr>
        <w:t>(TIS Service)</w:t>
      </w:r>
      <w:r w:rsidR="00A840AC">
        <w:rPr>
          <w:rFonts w:ascii="돋움" w:eastAsia="돋움" w:hAnsi="돋움" w:cs="한컴돋움"/>
          <w:b/>
          <w:color w:val="000000"/>
          <w:kern w:val="0"/>
          <w:sz w:val="22"/>
          <w:szCs w:val="18"/>
        </w:rPr>
        <w:t xml:space="preserve"> </w:t>
      </w:r>
      <w:r w:rsidRPr="008E3322">
        <w:rPr>
          <w:rFonts w:ascii="돋움" w:eastAsia="돋움" w:hAnsi="돋움" w:cs="한컴돋움" w:hint="eastAsia"/>
          <w:b/>
          <w:bCs/>
          <w:color w:val="000000"/>
          <w:kern w:val="0"/>
          <w:sz w:val="22"/>
          <w:szCs w:val="18"/>
        </w:rPr>
        <w:t>안내</w:t>
      </w:r>
    </w:p>
    <w:p w:rsidR="00CC03E8" w:rsidRPr="00820E8E" w:rsidRDefault="00CC03E8" w:rsidP="000C6F16">
      <w:pPr>
        <w:widowControl/>
        <w:wordWrap/>
        <w:autoSpaceDE/>
        <w:autoSpaceDN/>
        <w:spacing w:after="0" w:line="384" w:lineRule="auto"/>
        <w:ind w:leftChars="283" w:left="566"/>
        <w:rPr>
          <w:rFonts w:ascii="돋움" w:eastAsia="돋움" w:hAnsi="돋움" w:cs="한컴돋움"/>
          <w:b/>
          <w:color w:val="000000"/>
          <w:kern w:val="0"/>
          <w:sz w:val="14"/>
          <w:szCs w:val="18"/>
        </w:rPr>
      </w:pPr>
    </w:p>
    <w:p w:rsidR="00820E8E" w:rsidRPr="00820E8E" w:rsidRDefault="00820E8E" w:rsidP="00820E8E">
      <w:pPr>
        <w:widowControl/>
        <w:tabs>
          <w:tab w:val="left" w:pos="9639"/>
        </w:tabs>
        <w:wordWrap/>
        <w:autoSpaceDE/>
        <w:autoSpaceDN/>
        <w:spacing w:after="0" w:line="384" w:lineRule="auto"/>
        <w:ind w:leftChars="283" w:left="566" w:rightChars="484" w:right="968"/>
        <w:jc w:val="right"/>
        <w:rPr>
          <w:rFonts w:ascii="돋움" w:eastAsia="돋움" w:hAnsi="돋움" w:cs="한컴돋움"/>
          <w:b/>
          <w:color w:val="000000"/>
          <w:kern w:val="0"/>
          <w:szCs w:val="18"/>
        </w:rPr>
      </w:pPr>
      <w:r w:rsidRPr="00820E8E">
        <w:rPr>
          <w:rFonts w:ascii="돋움" w:eastAsia="돋움" w:hAnsi="돋움" w:cs="한컴돋움" w:hint="eastAsia"/>
          <w:b/>
          <w:color w:val="000000"/>
          <w:kern w:val="0"/>
          <w:szCs w:val="18"/>
        </w:rPr>
        <w:t>20</w:t>
      </w:r>
      <w:r w:rsidR="00A840AC">
        <w:rPr>
          <w:rFonts w:ascii="돋움" w:eastAsia="돋움" w:hAnsi="돋움" w:cs="한컴돋움"/>
          <w:b/>
          <w:color w:val="000000"/>
          <w:kern w:val="0"/>
          <w:szCs w:val="18"/>
        </w:rPr>
        <w:t>21</w:t>
      </w:r>
      <w:r w:rsidRPr="00820E8E">
        <w:rPr>
          <w:rFonts w:ascii="돋움" w:eastAsia="돋움" w:hAnsi="돋움" w:cs="한컴돋움" w:hint="eastAsia"/>
          <w:b/>
          <w:color w:val="000000"/>
          <w:kern w:val="0"/>
          <w:szCs w:val="18"/>
        </w:rPr>
        <w:t>.</w:t>
      </w:r>
      <w:r w:rsidR="00A840AC">
        <w:rPr>
          <w:rFonts w:ascii="돋움" w:eastAsia="돋움" w:hAnsi="돋움" w:cs="한컴돋움"/>
          <w:b/>
          <w:color w:val="000000"/>
          <w:kern w:val="0"/>
          <w:szCs w:val="18"/>
        </w:rPr>
        <w:t>10</w:t>
      </w:r>
      <w:r w:rsidRPr="00820E8E">
        <w:rPr>
          <w:rFonts w:ascii="돋움" w:eastAsia="돋움" w:hAnsi="돋움" w:cs="한컴돋움" w:hint="eastAsia"/>
          <w:b/>
          <w:color w:val="000000"/>
          <w:kern w:val="0"/>
          <w:szCs w:val="18"/>
        </w:rPr>
        <w:t>.</w:t>
      </w:r>
      <w:r w:rsidR="00A840AC">
        <w:rPr>
          <w:rFonts w:ascii="돋움" w:eastAsia="돋움" w:hAnsi="돋움" w:cs="한컴돋움"/>
          <w:b/>
          <w:color w:val="000000"/>
          <w:kern w:val="0"/>
          <w:szCs w:val="18"/>
        </w:rPr>
        <w:t>6</w:t>
      </w:r>
    </w:p>
    <w:p w:rsidR="00CC03E8" w:rsidRPr="00820E8E" w:rsidRDefault="00CC03E8" w:rsidP="000C6F16">
      <w:pPr>
        <w:widowControl/>
        <w:wordWrap/>
        <w:autoSpaceDE/>
        <w:autoSpaceDN/>
        <w:spacing w:after="0" w:line="432" w:lineRule="auto"/>
        <w:ind w:leftChars="283" w:left="566"/>
        <w:rPr>
          <w:rFonts w:ascii="돋움" w:eastAsia="돋움" w:hAnsi="돋움" w:cs="한컴돋움"/>
          <w:b/>
          <w:color w:val="000000"/>
          <w:kern w:val="0"/>
          <w:sz w:val="14"/>
          <w:szCs w:val="18"/>
        </w:rPr>
      </w:pPr>
    </w:p>
    <w:p w:rsidR="00B835EE" w:rsidRPr="00B835EE" w:rsidRDefault="00A840AC" w:rsidP="00B835EE">
      <w:pPr>
        <w:pStyle w:val="a5"/>
        <w:widowControl/>
        <w:numPr>
          <w:ilvl w:val="0"/>
          <w:numId w:val="7"/>
        </w:numPr>
        <w:wordWrap/>
        <w:autoSpaceDE/>
        <w:autoSpaceDN/>
        <w:spacing w:after="0" w:line="432" w:lineRule="auto"/>
        <w:ind w:leftChars="0" w:rightChars="413" w:right="826"/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</w:pPr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최근 </w:t>
      </w:r>
      <w:proofErr w:type="spellStart"/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상해</w:t>
      </w:r>
      <w:r w:rsidR="00171835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향</w:t>
      </w:r>
      <w:proofErr w:type="spellEnd"/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혼잡과</w:t>
      </w:r>
      <w:r w:rsidR="00B835EE"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접안 지연 및</w:t>
      </w:r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SPACE 부족에 따른 </w:t>
      </w:r>
      <w:proofErr w:type="spellStart"/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고객사</w:t>
      </w:r>
      <w:proofErr w:type="spellEnd"/>
      <w:r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불편을 해결하고자 </w:t>
      </w:r>
      <w:r w:rsidR="004B0586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상해 </w:t>
      </w:r>
      <w:r w:rsidR="00B835EE"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대체 항으로 </w:t>
      </w:r>
      <w:proofErr w:type="spellStart"/>
      <w:r w:rsidR="00B835EE"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태창</w:t>
      </w:r>
      <w:proofErr w:type="spellEnd"/>
      <w:r w:rsidR="00B835EE"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</w:t>
      </w:r>
      <w:r w:rsidR="00B835EE" w:rsidRPr="00B835EE"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  <w:t xml:space="preserve">(TAICANG) </w:t>
      </w:r>
      <w:r w:rsidR="004B0586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을</w:t>
      </w:r>
      <w:r w:rsidR="00B835EE" w:rsidRPr="00B835E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안내 드리오니 많은 관심과 문의 부탁 드립니다.</w:t>
      </w:r>
      <w:r w:rsidR="00B835EE" w:rsidRPr="00B835EE"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  <w:t xml:space="preserve"> </w:t>
      </w:r>
    </w:p>
    <w:p w:rsidR="00466E0B" w:rsidRPr="00C6564E" w:rsidRDefault="00466E0B" w:rsidP="00DF59B3">
      <w:pPr>
        <w:widowControl/>
        <w:wordWrap/>
        <w:autoSpaceDE/>
        <w:autoSpaceDN/>
        <w:spacing w:after="0" w:line="432" w:lineRule="auto"/>
        <w:ind w:leftChars="283" w:left="706" w:rightChars="413" w:right="826" w:hangingChars="79" w:hanging="140"/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</w:pPr>
    </w:p>
    <w:p w:rsidR="00466E0B" w:rsidRPr="00C6564E" w:rsidRDefault="00003D6A" w:rsidP="004B0586">
      <w:pPr>
        <w:widowControl/>
        <w:wordWrap/>
        <w:autoSpaceDE/>
        <w:autoSpaceDN/>
        <w:spacing w:after="0" w:line="432" w:lineRule="auto"/>
        <w:ind w:leftChars="283" w:left="706" w:rightChars="413" w:right="826" w:hangingChars="79" w:hanging="140"/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</w:pPr>
      <w:r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  <w:t>2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. 해당 항로는 </w:t>
      </w:r>
      <w:r w:rsidR="00466E0B" w:rsidRPr="00C6564E"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  <w:t>‘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쑤저우, </w:t>
      </w:r>
      <w:proofErr w:type="spellStart"/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쿤산</w:t>
      </w:r>
      <w:proofErr w:type="spellEnd"/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, 우시, </w:t>
      </w:r>
      <w:proofErr w:type="spellStart"/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난퉁</w:t>
      </w:r>
      <w:proofErr w:type="spellEnd"/>
      <w:r w:rsidR="00466E0B" w:rsidRPr="00C6564E">
        <w:rPr>
          <w:rFonts w:ascii="돋움" w:eastAsia="돋움" w:hAnsi="돋움" w:cs="한컴돋움"/>
          <w:b/>
          <w:color w:val="000000"/>
          <w:kern w:val="0"/>
          <w:sz w:val="18"/>
          <w:szCs w:val="18"/>
        </w:rPr>
        <w:t>’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등 </w:t>
      </w:r>
      <w:r w:rsidR="00171835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공장 밀집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지역과 인접해있어 상해 </w:t>
      </w:r>
      <w:r w:rsidR="00171835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선적 대비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통관/내륙/바지 운송비를 절감 할 수 </w:t>
      </w:r>
      <w:r w:rsidR="00171835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있고, 장강에 위치하고 있어 포트 혼잡이 거의 없는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 </w:t>
      </w:r>
      <w:r w:rsidR="00171835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지리</w:t>
      </w:r>
      <w:r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 xml:space="preserve">적 </w:t>
      </w:r>
      <w:r w:rsidR="00466E0B" w:rsidRPr="00C6564E">
        <w:rPr>
          <w:rFonts w:ascii="돋움" w:eastAsia="돋움" w:hAnsi="돋움" w:cs="한컴돋움" w:hint="eastAsia"/>
          <w:b/>
          <w:color w:val="000000"/>
          <w:kern w:val="0"/>
          <w:sz w:val="18"/>
          <w:szCs w:val="18"/>
        </w:rPr>
        <w:t>장점이 있습니다.</w:t>
      </w:r>
    </w:p>
    <w:p w:rsidR="000F4FE9" w:rsidRPr="004B0586" w:rsidRDefault="00CC03E8" w:rsidP="004B0586">
      <w:pPr>
        <w:widowControl/>
        <w:wordWrap/>
        <w:autoSpaceDE/>
        <w:autoSpaceDN/>
        <w:spacing w:after="0" w:line="432" w:lineRule="auto"/>
        <w:rPr>
          <w:rFonts w:ascii="돋움" w:eastAsia="돋움" w:hAnsi="돋움" w:cs="한컴돋움"/>
          <w:color w:val="000000"/>
          <w:kern w:val="0"/>
          <w:sz w:val="18"/>
          <w:szCs w:val="18"/>
        </w:rPr>
      </w:pPr>
      <w:r w:rsidRPr="00466AA5">
        <w:rPr>
          <w:rFonts w:ascii="돋움" w:eastAsia="돋움" w:hAnsi="돋움" w:cs="한컴돋움" w:hint="eastAsia"/>
          <w:color w:val="000000"/>
          <w:kern w:val="0"/>
          <w:sz w:val="18"/>
          <w:szCs w:val="18"/>
        </w:rPr>
        <w:t xml:space="preserve">      </w:t>
      </w:r>
    </w:p>
    <w:tbl>
      <w:tblPr>
        <w:tblW w:w="82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1626"/>
      </w:tblGrid>
      <w:tr w:rsidR="008E3322" w:rsidRPr="00C6564E" w:rsidTr="0033349C">
        <w:trPr>
          <w:trHeight w:val="50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noWrap/>
            <w:vAlign w:val="center"/>
            <w:hideMark/>
          </w:tcPr>
          <w:p w:rsidR="008E3322" w:rsidRPr="00C6564E" w:rsidRDefault="008E3322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 w:rsidRPr="00C6564E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>선명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>INCHON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 w:rsidRPr="00C6564E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2"/>
              </w:rPr>
              <w:t>ZHANGJIAGANG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2"/>
              </w:rPr>
              <w:t>TAICANG</w:t>
            </w:r>
          </w:p>
        </w:tc>
      </w:tr>
      <w:tr w:rsidR="008E3322" w:rsidRPr="00C6564E" w:rsidTr="0033349C">
        <w:trPr>
          <w:trHeight w:val="504"/>
          <w:jc w:val="center"/>
        </w:trPr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322" w:rsidRPr="00C6564E" w:rsidRDefault="008E3322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6564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BEI HAI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kern w:val="0"/>
                <w:sz w:val="22"/>
              </w:rPr>
              <w:t>TUE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kern w:val="0"/>
                <w:sz w:val="22"/>
              </w:rPr>
              <w:t>FRI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322" w:rsidRPr="00C6564E" w:rsidRDefault="00171835" w:rsidP="003E1CF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kern w:val="0"/>
                <w:sz w:val="22"/>
              </w:rPr>
              <w:t>SAT</w:t>
            </w:r>
          </w:p>
        </w:tc>
      </w:tr>
    </w:tbl>
    <w:p w:rsidR="008E3322" w:rsidRDefault="008E3322" w:rsidP="00CC03E8">
      <w:pPr>
        <w:widowControl/>
        <w:wordWrap/>
        <w:autoSpaceDE/>
        <w:autoSpaceDN/>
        <w:spacing w:after="0" w:line="432" w:lineRule="auto"/>
        <w:ind w:left="2284" w:hanging="1684"/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</w:pPr>
    </w:p>
    <w:p w:rsidR="0033349C" w:rsidRDefault="0033349C" w:rsidP="00CC03E8">
      <w:pPr>
        <w:widowControl/>
        <w:wordWrap/>
        <w:autoSpaceDE/>
        <w:autoSpaceDN/>
        <w:spacing w:after="0" w:line="432" w:lineRule="auto"/>
        <w:ind w:left="2284" w:hanging="1684"/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</w:pPr>
    </w:p>
    <w:p w:rsidR="00C6564E" w:rsidRPr="00C6564E" w:rsidRDefault="00AB3F80" w:rsidP="0033349C">
      <w:pPr>
        <w:widowControl/>
        <w:wordWrap/>
        <w:autoSpaceDE/>
        <w:autoSpaceDN/>
        <w:spacing w:after="0" w:line="432" w:lineRule="auto"/>
        <w:ind w:left="709" w:firstLineChars="80" w:firstLine="141"/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</w:pPr>
      <w:r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1</w:t>
      </w:r>
      <w:r w:rsidR="00437A5A"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) </w:t>
      </w:r>
      <w:proofErr w:type="spellStart"/>
      <w:proofErr w:type="gramStart"/>
      <w:r w:rsidR="00C6564E"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항로명</w:t>
      </w:r>
      <w:proofErr w:type="spellEnd"/>
      <w:r w:rsidR="00C6564E" w:rsidRPr="00C6564E"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  <w:t xml:space="preserve"> :</w:t>
      </w:r>
      <w:proofErr w:type="gramEnd"/>
      <w:r w:rsidR="00C6564E" w:rsidRPr="00C6564E"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  <w:t xml:space="preserve"> TIS (TAICANG INCHEON SERVICE)</w:t>
      </w:r>
    </w:p>
    <w:p w:rsidR="00CC03E8" w:rsidRPr="00C6564E" w:rsidRDefault="00C6564E" w:rsidP="0033349C">
      <w:pPr>
        <w:widowControl/>
        <w:wordWrap/>
        <w:autoSpaceDE/>
        <w:autoSpaceDN/>
        <w:spacing w:after="0" w:line="432" w:lineRule="auto"/>
        <w:ind w:left="709" w:firstLineChars="80" w:firstLine="141"/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</w:pPr>
      <w:r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2) </w:t>
      </w:r>
      <w:proofErr w:type="spellStart"/>
      <w:r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항정</w:t>
      </w:r>
      <w:proofErr w:type="spellEnd"/>
      <w:r w:rsidR="009927C6" w:rsidRPr="00C6564E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 xml:space="preserve"> : </w:t>
      </w:r>
      <w:r w:rsidR="005A7FCC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>인천-</w:t>
      </w:r>
      <w:proofErr w:type="spellStart"/>
      <w:r w:rsidRPr="00C6564E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>장자강</w:t>
      </w:r>
      <w:proofErr w:type="spellEnd"/>
      <w:r w:rsidRPr="00C6564E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>-태창</w:t>
      </w:r>
      <w:bookmarkStart w:id="0" w:name="_GoBack"/>
      <w:bookmarkEnd w:id="0"/>
      <w:r w:rsidRPr="00C6564E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 xml:space="preserve"> (주1항차 정기</w:t>
      </w:r>
      <w:r w:rsidR="00171835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 xml:space="preserve"> </w:t>
      </w:r>
      <w:r w:rsidRPr="00C6564E">
        <w:rPr>
          <w:rFonts w:ascii="돋움" w:eastAsia="돋움" w:hAnsi="돋움" w:cs="굴림" w:hint="eastAsia"/>
          <w:b/>
          <w:color w:val="000000"/>
          <w:kern w:val="0"/>
          <w:sz w:val="18"/>
          <w:szCs w:val="18"/>
        </w:rPr>
        <w:t>서비스)</w:t>
      </w:r>
    </w:p>
    <w:p w:rsidR="00CC03E8" w:rsidRPr="00C6564E" w:rsidRDefault="00CC03E8" w:rsidP="0033349C">
      <w:pPr>
        <w:widowControl/>
        <w:wordWrap/>
        <w:autoSpaceDE/>
        <w:autoSpaceDN/>
        <w:spacing w:after="0" w:line="432" w:lineRule="auto"/>
        <w:ind w:left="709" w:firstLineChars="80" w:firstLine="141"/>
        <w:rPr>
          <w:rFonts w:ascii="돋움" w:eastAsia="돋움" w:hAnsi="돋움" w:cs="굴림"/>
          <w:b/>
          <w:color w:val="000000"/>
          <w:kern w:val="0"/>
          <w:sz w:val="18"/>
          <w:szCs w:val="18"/>
        </w:rPr>
      </w:pPr>
      <w:r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3) </w:t>
      </w:r>
      <w:proofErr w:type="spellStart"/>
      <w:r w:rsidR="00171835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태창</w:t>
      </w:r>
      <w:proofErr w:type="spellEnd"/>
      <w:r w:rsidR="00171835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 </w:t>
      </w:r>
      <w:proofErr w:type="gramStart"/>
      <w:r w:rsidR="00171835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>위치</w:t>
      </w:r>
      <w:r w:rsidR="00506E20"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 :</w:t>
      </w:r>
      <w:proofErr w:type="gramEnd"/>
      <w:r w:rsidR="00506E20" w:rsidRPr="00C6564E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 </w:t>
      </w:r>
      <w:r w:rsidR="00171835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상해 인근 </w:t>
      </w:r>
      <w:r w:rsidR="00171835"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  <w:t>(</w:t>
      </w:r>
      <w:r w:rsidR="00171835">
        <w:rPr>
          <w:rFonts w:ascii="돋움" w:eastAsia="돋움" w:hAnsi="돋움" w:cs="굴림" w:hint="eastAsia"/>
          <w:b/>
          <w:bCs/>
          <w:color w:val="000000"/>
          <w:kern w:val="0"/>
          <w:sz w:val="18"/>
          <w:szCs w:val="18"/>
        </w:rPr>
        <w:t xml:space="preserve">약 </w:t>
      </w:r>
      <w:r w:rsidR="00171835">
        <w:rPr>
          <w:rFonts w:ascii="돋움" w:eastAsia="돋움" w:hAnsi="돋움" w:cs="굴림"/>
          <w:b/>
          <w:bCs/>
          <w:color w:val="000000"/>
          <w:kern w:val="0"/>
          <w:sz w:val="18"/>
          <w:szCs w:val="18"/>
        </w:rPr>
        <w:t>50KM)</w:t>
      </w:r>
    </w:p>
    <w:sectPr w:rsidR="00CC03E8" w:rsidRPr="00C6564E" w:rsidSect="00950274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89" w:rsidRDefault="006E0089" w:rsidP="003C7A86">
      <w:pPr>
        <w:spacing w:after="0" w:line="240" w:lineRule="auto"/>
      </w:pPr>
      <w:r>
        <w:separator/>
      </w:r>
    </w:p>
  </w:endnote>
  <w:endnote w:type="continuationSeparator" w:id="0">
    <w:p w:rsidR="006E0089" w:rsidRDefault="006E0089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charset w:val="81"/>
    <w:family w:val="roman"/>
    <w:pitch w:val="variable"/>
    <w:sig w:usb0="F7FFAFFF" w:usb1="FBDFFFFF" w:usb2="0000003F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22" w:rsidRDefault="008E3322">
    <w:pPr>
      <w:pStyle w:val="a7"/>
    </w:pPr>
    <w:r w:rsidRPr="00466AA5">
      <w:rPr>
        <w:rFonts w:ascii="돋움" w:eastAsia="돋움" w:hAnsi="돋움" w:cs="한컴돋움" w:hint="eastAsia"/>
        <w:noProof/>
        <w:color w:val="000000"/>
        <w:sz w:val="22"/>
      </w:rPr>
      <w:drawing>
        <wp:anchor distT="0" distB="0" distL="114300" distR="114300" simplePos="0" relativeHeight="251659264" behindDoc="1" locked="0" layoutInCell="1" allowOverlap="1" wp14:anchorId="4AC1A23B" wp14:editId="01798342">
          <wp:simplePos x="0" y="0"/>
          <wp:positionH relativeFrom="column">
            <wp:posOffset>346710</wp:posOffset>
          </wp:positionH>
          <wp:positionV relativeFrom="paragraph">
            <wp:posOffset>82550</wp:posOffset>
          </wp:positionV>
          <wp:extent cx="5723255" cy="356235"/>
          <wp:effectExtent l="19050" t="0" r="0" b="0"/>
          <wp:wrapTight wrapText="bothSides">
            <wp:wrapPolygon edited="0">
              <wp:start x="-72" y="0"/>
              <wp:lineTo x="-72" y="20791"/>
              <wp:lineTo x="21569" y="20791"/>
              <wp:lineTo x="21569" y="0"/>
              <wp:lineTo x="-72" y="0"/>
            </wp:wrapPolygon>
          </wp:wrapTight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89" w:rsidRDefault="006E0089" w:rsidP="003C7A86">
      <w:pPr>
        <w:spacing w:after="0" w:line="240" w:lineRule="auto"/>
      </w:pPr>
      <w:r>
        <w:separator/>
      </w:r>
    </w:p>
  </w:footnote>
  <w:footnote w:type="continuationSeparator" w:id="0">
    <w:p w:rsidR="006E0089" w:rsidRDefault="006E0089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 w15:restartNumberingAfterBreak="0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14344C"/>
    <w:multiLevelType w:val="hybridMultilevel"/>
    <w:tmpl w:val="AFD05F50"/>
    <w:lvl w:ilvl="0" w:tplc="E53CC92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 w15:restartNumberingAfterBreak="0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6" w15:restartNumberingAfterBreak="0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88"/>
    <w:rsid w:val="0000127B"/>
    <w:rsid w:val="00003D6A"/>
    <w:rsid w:val="000C331D"/>
    <w:rsid w:val="000C6F16"/>
    <w:rsid w:val="000F4FE9"/>
    <w:rsid w:val="00124A44"/>
    <w:rsid w:val="00171835"/>
    <w:rsid w:val="001746A4"/>
    <w:rsid w:val="001E6942"/>
    <w:rsid w:val="001F45C3"/>
    <w:rsid w:val="00290C03"/>
    <w:rsid w:val="00300F7E"/>
    <w:rsid w:val="0033349C"/>
    <w:rsid w:val="003335B2"/>
    <w:rsid w:val="00333FA7"/>
    <w:rsid w:val="00345172"/>
    <w:rsid w:val="00346348"/>
    <w:rsid w:val="00372576"/>
    <w:rsid w:val="00375C3E"/>
    <w:rsid w:val="003874E1"/>
    <w:rsid w:val="003C7A86"/>
    <w:rsid w:val="00437A5A"/>
    <w:rsid w:val="00466AA5"/>
    <w:rsid w:val="00466E0B"/>
    <w:rsid w:val="00476874"/>
    <w:rsid w:val="004B0586"/>
    <w:rsid w:val="004E43DC"/>
    <w:rsid w:val="004F3CBC"/>
    <w:rsid w:val="0050663F"/>
    <w:rsid w:val="00506E20"/>
    <w:rsid w:val="00511E4E"/>
    <w:rsid w:val="005465C6"/>
    <w:rsid w:val="005660B9"/>
    <w:rsid w:val="005A7FCC"/>
    <w:rsid w:val="005B0E81"/>
    <w:rsid w:val="005B51C0"/>
    <w:rsid w:val="005C7F8E"/>
    <w:rsid w:val="006C5499"/>
    <w:rsid w:val="006E0089"/>
    <w:rsid w:val="007E00BC"/>
    <w:rsid w:val="00807CD7"/>
    <w:rsid w:val="00820E8E"/>
    <w:rsid w:val="008C75C7"/>
    <w:rsid w:val="008E3322"/>
    <w:rsid w:val="008F4D2C"/>
    <w:rsid w:val="00950274"/>
    <w:rsid w:val="009927C6"/>
    <w:rsid w:val="009A5DF1"/>
    <w:rsid w:val="009E317C"/>
    <w:rsid w:val="00A840AC"/>
    <w:rsid w:val="00AB3F80"/>
    <w:rsid w:val="00AF6302"/>
    <w:rsid w:val="00B226C0"/>
    <w:rsid w:val="00B32C8A"/>
    <w:rsid w:val="00B45A9F"/>
    <w:rsid w:val="00B6658A"/>
    <w:rsid w:val="00B66E4E"/>
    <w:rsid w:val="00B835EE"/>
    <w:rsid w:val="00BF2F88"/>
    <w:rsid w:val="00C6564E"/>
    <w:rsid w:val="00CA0981"/>
    <w:rsid w:val="00CC03E8"/>
    <w:rsid w:val="00CE3EE2"/>
    <w:rsid w:val="00CE5490"/>
    <w:rsid w:val="00D43653"/>
    <w:rsid w:val="00D94189"/>
    <w:rsid w:val="00DE0688"/>
    <w:rsid w:val="00DF59B3"/>
    <w:rsid w:val="00E1201E"/>
    <w:rsid w:val="00E44ADC"/>
    <w:rsid w:val="00E75E6E"/>
    <w:rsid w:val="00ED1DAD"/>
    <w:rsid w:val="00ED4A01"/>
    <w:rsid w:val="00ED5229"/>
    <w:rsid w:val="00F05716"/>
    <w:rsid w:val="00F10A0C"/>
    <w:rsid w:val="00F31B5E"/>
    <w:rsid w:val="00F35598"/>
    <w:rsid w:val="00F51878"/>
    <w:rsid w:val="00FD4786"/>
    <w:rsid w:val="00FF3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76C7"/>
  <w15:docId w15:val="{0FF2DE29-848E-4051-9DAE-AAF2AEA3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C7A86"/>
  </w:style>
  <w:style w:type="paragraph" w:styleId="a7">
    <w:name w:val="footer"/>
    <w:basedOn w:val="a"/>
    <w:link w:val="Char1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C7A86"/>
  </w:style>
  <w:style w:type="character" w:styleId="a8">
    <w:name w:val="Hyperlink"/>
    <w:basedOn w:val="a0"/>
    <w:uiPriority w:val="99"/>
    <w:unhideWhenUsed/>
    <w:rsid w:val="005B0E81"/>
    <w:rPr>
      <w:color w:val="0563C1" w:themeColor="hyperlink"/>
      <w:u w:val="single"/>
    </w:rPr>
  </w:style>
  <w:style w:type="paragraph" w:styleId="a9">
    <w:name w:val="No Spacing"/>
    <w:uiPriority w:val="1"/>
    <w:qFormat/>
    <w:rsid w:val="00C6564E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F4E9-2D02-4C4A-A303-95BCB444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jsw</dc:creator>
  <cp:lastModifiedBy>박원일 과장</cp:lastModifiedBy>
  <cp:revision>3</cp:revision>
  <cp:lastPrinted>2017-06-07T07:13:00Z</cp:lastPrinted>
  <dcterms:created xsi:type="dcterms:W3CDTF">2021-10-06T06:15:00Z</dcterms:created>
  <dcterms:modified xsi:type="dcterms:W3CDTF">2021-10-06T06:17:00Z</dcterms:modified>
</cp:coreProperties>
</file>